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161B" w14:textId="796B5387" w:rsidR="00AA680E" w:rsidRPr="009C7E1B" w:rsidRDefault="009F6B28" w:rsidP="002C69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C7E1B">
        <w:rPr>
          <w:rFonts w:ascii="Arial" w:hAnsi="Arial" w:cs="Arial"/>
          <w:b/>
          <w:sz w:val="32"/>
          <w:szCs w:val="32"/>
          <w:u w:val="single"/>
        </w:rPr>
        <w:t>Housing Bubble</w:t>
      </w:r>
      <w:r w:rsidR="004D5042">
        <w:rPr>
          <w:rFonts w:ascii="Arial" w:hAnsi="Arial" w:cs="Arial"/>
          <w:b/>
          <w:sz w:val="32"/>
          <w:szCs w:val="32"/>
          <w:u w:val="single"/>
        </w:rPr>
        <w:t xml:space="preserve"> Inflating, </w:t>
      </w:r>
      <w:r w:rsidRPr="009C7E1B">
        <w:rPr>
          <w:rFonts w:ascii="Arial" w:hAnsi="Arial" w:cs="Arial"/>
          <w:b/>
          <w:sz w:val="32"/>
          <w:szCs w:val="32"/>
          <w:u w:val="single"/>
        </w:rPr>
        <w:t xml:space="preserve">RBA </w:t>
      </w:r>
      <w:r w:rsidR="004D5042">
        <w:rPr>
          <w:rFonts w:ascii="Arial" w:hAnsi="Arial" w:cs="Arial"/>
          <w:b/>
          <w:sz w:val="32"/>
          <w:szCs w:val="32"/>
          <w:u w:val="single"/>
        </w:rPr>
        <w:t xml:space="preserve">Needs to </w:t>
      </w:r>
      <w:r w:rsidR="00C64240">
        <w:rPr>
          <w:rFonts w:ascii="Arial" w:hAnsi="Arial" w:cs="Arial"/>
          <w:b/>
          <w:sz w:val="32"/>
          <w:szCs w:val="32"/>
          <w:u w:val="single"/>
        </w:rPr>
        <w:t>Curb Demand</w:t>
      </w:r>
      <w:r w:rsidR="004D504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5BA3AE93" w14:textId="77777777" w:rsidR="00214410" w:rsidRPr="009C7E1B" w:rsidRDefault="00214410" w:rsidP="002C69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6F9B21" w14:textId="07645BB0" w:rsidR="000A7995" w:rsidRPr="004D5578" w:rsidRDefault="009F6B28" w:rsidP="002C6990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4D5578">
        <w:rPr>
          <w:rFonts w:ascii="Arial" w:hAnsi="Arial" w:cs="Arial"/>
          <w:b/>
          <w:i/>
          <w:sz w:val="32"/>
          <w:szCs w:val="32"/>
        </w:rPr>
        <w:t xml:space="preserve">Christopher’s Housing Boom and Bust </w:t>
      </w:r>
      <w:r w:rsidR="000A7995" w:rsidRPr="004D5578">
        <w:rPr>
          <w:rFonts w:ascii="Arial" w:hAnsi="Arial" w:cs="Arial"/>
          <w:b/>
          <w:i/>
          <w:sz w:val="32"/>
          <w:szCs w:val="32"/>
        </w:rPr>
        <w:t>Re</w:t>
      </w:r>
      <w:r w:rsidRPr="004D5578">
        <w:rPr>
          <w:rFonts w:ascii="Arial" w:hAnsi="Arial" w:cs="Arial"/>
          <w:b/>
          <w:i/>
          <w:sz w:val="32"/>
          <w:szCs w:val="32"/>
        </w:rPr>
        <w:t>port</w:t>
      </w:r>
      <w:r w:rsidR="000A7995" w:rsidRPr="004D5578">
        <w:rPr>
          <w:rFonts w:ascii="Arial" w:hAnsi="Arial" w:cs="Arial"/>
          <w:b/>
          <w:i/>
          <w:sz w:val="36"/>
          <w:szCs w:val="40"/>
        </w:rPr>
        <w:t xml:space="preserve"> </w:t>
      </w:r>
      <w:r w:rsidR="000A7995" w:rsidRPr="004D5578">
        <w:rPr>
          <w:rFonts w:ascii="Arial" w:hAnsi="Arial" w:cs="Arial"/>
          <w:i/>
          <w:sz w:val="20"/>
        </w:rPr>
        <w:tab/>
      </w:r>
    </w:p>
    <w:p w14:paraId="1A2AA665" w14:textId="77777777" w:rsidR="00256FD7" w:rsidRDefault="00256FD7" w:rsidP="002C699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14:paraId="713E425C" w14:textId="77777777" w:rsidR="00256FD7" w:rsidRDefault="00256FD7" w:rsidP="002C699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14:paraId="2D9F143C" w14:textId="4D48C885" w:rsidR="000A7995" w:rsidRDefault="004F02EC" w:rsidP="002C699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C7E1B">
        <w:rPr>
          <w:rFonts w:ascii="Arial" w:hAnsi="Arial" w:cs="Arial"/>
          <w:sz w:val="24"/>
          <w:szCs w:val="24"/>
          <w:u w:val="single"/>
        </w:rPr>
        <w:t>T</w:t>
      </w:r>
      <w:r w:rsidR="001D1162" w:rsidRPr="009C7E1B">
        <w:rPr>
          <w:rFonts w:ascii="Arial" w:hAnsi="Arial" w:cs="Arial"/>
          <w:sz w:val="24"/>
          <w:szCs w:val="24"/>
          <w:u w:val="single"/>
        </w:rPr>
        <w:t>HURSDAY</w:t>
      </w:r>
      <w:r w:rsidRPr="009C7E1B">
        <w:rPr>
          <w:rFonts w:ascii="Arial" w:hAnsi="Arial" w:cs="Arial"/>
          <w:sz w:val="24"/>
          <w:szCs w:val="24"/>
          <w:u w:val="single"/>
        </w:rPr>
        <w:t xml:space="preserve"> </w:t>
      </w:r>
      <w:r w:rsidR="001D1162" w:rsidRPr="009C7E1B">
        <w:rPr>
          <w:rFonts w:ascii="Arial" w:hAnsi="Arial" w:cs="Arial"/>
          <w:sz w:val="24"/>
          <w:szCs w:val="24"/>
          <w:u w:val="single"/>
        </w:rPr>
        <w:t>3rd</w:t>
      </w:r>
      <w:r w:rsidR="00086DE5" w:rsidRPr="009C7E1B">
        <w:rPr>
          <w:rFonts w:ascii="Arial" w:hAnsi="Arial" w:cs="Arial"/>
          <w:sz w:val="24"/>
          <w:szCs w:val="24"/>
          <w:u w:val="single"/>
        </w:rPr>
        <w:t xml:space="preserve"> </w:t>
      </w:r>
      <w:r w:rsidR="001D1162" w:rsidRPr="009C7E1B">
        <w:rPr>
          <w:rFonts w:ascii="Arial" w:hAnsi="Arial" w:cs="Arial"/>
          <w:sz w:val="24"/>
          <w:szCs w:val="24"/>
          <w:u w:val="single"/>
        </w:rPr>
        <w:t xml:space="preserve">November </w:t>
      </w:r>
      <w:r w:rsidR="00971AC7" w:rsidRPr="009C7E1B">
        <w:rPr>
          <w:rFonts w:ascii="Arial" w:hAnsi="Arial" w:cs="Arial"/>
          <w:sz w:val="24"/>
          <w:szCs w:val="24"/>
          <w:u w:val="single"/>
        </w:rPr>
        <w:t>2</w:t>
      </w:r>
      <w:r w:rsidR="00985B61" w:rsidRPr="009C7E1B">
        <w:rPr>
          <w:rFonts w:ascii="Arial" w:hAnsi="Arial" w:cs="Arial"/>
          <w:sz w:val="24"/>
          <w:szCs w:val="24"/>
          <w:u w:val="single"/>
        </w:rPr>
        <w:t>016</w:t>
      </w:r>
      <w:r w:rsidR="000A7995" w:rsidRPr="009C7E1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9796305" w14:textId="77777777" w:rsidR="002C6990" w:rsidRDefault="002C6990" w:rsidP="002C6990">
      <w:pPr>
        <w:spacing w:after="0" w:line="240" w:lineRule="auto"/>
        <w:jc w:val="right"/>
        <w:rPr>
          <w:rFonts w:ascii="Arial" w:hAnsi="Arial" w:cs="Arial"/>
          <w:u w:val="single"/>
        </w:rPr>
      </w:pPr>
    </w:p>
    <w:p w14:paraId="33E959E6" w14:textId="77777777" w:rsidR="00256FD7" w:rsidRPr="00C14F81" w:rsidRDefault="00256FD7" w:rsidP="002C6990">
      <w:pPr>
        <w:spacing w:after="0" w:line="240" w:lineRule="auto"/>
        <w:jc w:val="right"/>
        <w:rPr>
          <w:rFonts w:ascii="Arial" w:hAnsi="Arial" w:cs="Arial"/>
          <w:u w:val="single"/>
        </w:rPr>
      </w:pPr>
    </w:p>
    <w:p w14:paraId="5214A642" w14:textId="06E5821C" w:rsidR="00D043D2" w:rsidRDefault="009F6B28" w:rsidP="002C6990">
      <w:pPr>
        <w:spacing w:after="0" w:line="240" w:lineRule="auto"/>
        <w:rPr>
          <w:rFonts w:ascii="Arial" w:hAnsi="Arial" w:cs="Arial"/>
        </w:rPr>
      </w:pPr>
      <w:r w:rsidRPr="00C14F81">
        <w:rPr>
          <w:rFonts w:ascii="Arial" w:hAnsi="Arial" w:cs="Arial"/>
        </w:rPr>
        <w:t>T</w:t>
      </w:r>
      <w:r w:rsidR="00014BD7" w:rsidRPr="00C14F81">
        <w:rPr>
          <w:rFonts w:ascii="Arial" w:hAnsi="Arial" w:cs="Arial"/>
        </w:rPr>
        <w:t>he R</w:t>
      </w:r>
      <w:r w:rsidRPr="00C14F81">
        <w:rPr>
          <w:rFonts w:ascii="Arial" w:hAnsi="Arial" w:cs="Arial"/>
        </w:rPr>
        <w:t xml:space="preserve">eserve Bank of Australia </w:t>
      </w:r>
      <w:r w:rsidR="00014BD7" w:rsidRPr="00C14F81">
        <w:rPr>
          <w:rFonts w:ascii="Arial" w:hAnsi="Arial" w:cs="Arial"/>
        </w:rPr>
        <w:t xml:space="preserve">will need the Australian Prudential Regulation Authority to reign in </w:t>
      </w:r>
      <w:r w:rsidR="001D1162" w:rsidRPr="00C14F81">
        <w:rPr>
          <w:rFonts w:ascii="Arial" w:hAnsi="Arial" w:cs="Arial"/>
        </w:rPr>
        <w:t xml:space="preserve">home </w:t>
      </w:r>
      <w:r w:rsidR="00014BD7" w:rsidRPr="00C14F81">
        <w:rPr>
          <w:rFonts w:ascii="Arial" w:hAnsi="Arial" w:cs="Arial"/>
        </w:rPr>
        <w:t>lending once again, or lift interest rates, or do both</w:t>
      </w:r>
      <w:r w:rsidR="006D50A8">
        <w:rPr>
          <w:rFonts w:ascii="Arial" w:hAnsi="Arial" w:cs="Arial"/>
        </w:rPr>
        <w:t xml:space="preserve"> to avert a dangerous</w:t>
      </w:r>
      <w:r w:rsidRPr="00C14F81">
        <w:rPr>
          <w:rFonts w:ascii="Arial" w:hAnsi="Arial" w:cs="Arial"/>
        </w:rPr>
        <w:t xml:space="preserve"> housing bubble,</w:t>
      </w:r>
      <w:r w:rsidR="001D1162" w:rsidRPr="00C14F81">
        <w:rPr>
          <w:rFonts w:ascii="Arial" w:hAnsi="Arial" w:cs="Arial"/>
        </w:rPr>
        <w:t xml:space="preserve"> </w:t>
      </w:r>
      <w:r w:rsidR="006F4E30" w:rsidRPr="00C14F81">
        <w:rPr>
          <w:rFonts w:ascii="Arial" w:hAnsi="Arial" w:cs="Arial"/>
        </w:rPr>
        <w:t xml:space="preserve">says housing expert Louis </w:t>
      </w:r>
      <w:r w:rsidRPr="00C14F81">
        <w:rPr>
          <w:rFonts w:ascii="Arial" w:hAnsi="Arial" w:cs="Arial"/>
        </w:rPr>
        <w:t>Christopher</w:t>
      </w:r>
      <w:r w:rsidR="006F4E30" w:rsidRPr="00C14F81">
        <w:rPr>
          <w:rFonts w:ascii="Arial" w:hAnsi="Arial" w:cs="Arial"/>
        </w:rPr>
        <w:t xml:space="preserve"> in his newly released </w:t>
      </w:r>
      <w:r w:rsidR="004D5578" w:rsidRPr="00C14F81">
        <w:rPr>
          <w:rFonts w:ascii="Arial" w:hAnsi="Arial" w:cs="Arial"/>
          <w:i/>
        </w:rPr>
        <w:t xml:space="preserve">Christopher’s </w:t>
      </w:r>
      <w:r w:rsidR="009C7E1B" w:rsidRPr="00C14F81">
        <w:rPr>
          <w:rFonts w:ascii="Arial" w:hAnsi="Arial" w:cs="Arial"/>
          <w:i/>
        </w:rPr>
        <w:t>Housing</w:t>
      </w:r>
      <w:r w:rsidRPr="00C14F81">
        <w:rPr>
          <w:rFonts w:ascii="Arial" w:hAnsi="Arial" w:cs="Arial"/>
          <w:i/>
        </w:rPr>
        <w:t xml:space="preserve"> Boom and Bust </w:t>
      </w:r>
      <w:r w:rsidR="00014BD7" w:rsidRPr="00C14F81">
        <w:rPr>
          <w:rFonts w:ascii="Arial" w:hAnsi="Arial" w:cs="Arial"/>
          <w:i/>
        </w:rPr>
        <w:t>Report</w:t>
      </w:r>
      <w:r w:rsidRPr="00C14F81">
        <w:rPr>
          <w:rFonts w:ascii="Arial" w:hAnsi="Arial" w:cs="Arial"/>
          <w:i/>
        </w:rPr>
        <w:t xml:space="preserve"> 2017</w:t>
      </w:r>
      <w:r w:rsidR="00E2622C" w:rsidRPr="00C14F81">
        <w:rPr>
          <w:rFonts w:ascii="Arial" w:hAnsi="Arial" w:cs="Arial"/>
        </w:rPr>
        <w:t>.</w:t>
      </w:r>
      <w:r w:rsidR="00D043D2" w:rsidRPr="00C14F81">
        <w:rPr>
          <w:rFonts w:ascii="Arial" w:hAnsi="Arial" w:cs="Arial"/>
        </w:rPr>
        <w:t xml:space="preserve"> </w:t>
      </w:r>
    </w:p>
    <w:p w14:paraId="2C895082" w14:textId="77777777" w:rsidR="006D50A8" w:rsidRDefault="006D50A8" w:rsidP="002C6990">
      <w:pPr>
        <w:spacing w:after="0" w:line="240" w:lineRule="auto"/>
        <w:rPr>
          <w:rFonts w:ascii="Arial" w:hAnsi="Arial" w:cs="Arial"/>
        </w:rPr>
      </w:pPr>
    </w:p>
    <w:p w14:paraId="05A1F216" w14:textId="02958FFB" w:rsidR="005B0B4A" w:rsidRPr="00C14F81" w:rsidRDefault="005B0B4A" w:rsidP="005B0B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Louis </w:t>
      </w:r>
      <w:r w:rsidRPr="00C14F81">
        <w:rPr>
          <w:rFonts w:ascii="Arial" w:hAnsi="Arial" w:cs="Arial"/>
        </w:rPr>
        <w:t>Christopher, the Managing Director of SQM Research, said: “The housing market is</w:t>
      </w:r>
      <w:r>
        <w:rPr>
          <w:rFonts w:ascii="Arial" w:hAnsi="Arial" w:cs="Arial"/>
        </w:rPr>
        <w:t xml:space="preserve"> currently</w:t>
      </w:r>
      <w:r w:rsidRPr="00C14F81">
        <w:rPr>
          <w:rFonts w:ascii="Arial" w:hAnsi="Arial" w:cs="Arial"/>
        </w:rPr>
        <w:t xml:space="preserve"> at its second most overvalued point on record</w:t>
      </w:r>
      <w:r>
        <w:rPr>
          <w:rFonts w:ascii="Arial" w:hAnsi="Arial" w:cs="Arial"/>
        </w:rPr>
        <w:t xml:space="preserve"> and now, given a combination of factors including loose monetary policy, strong population growth and booming local economies, prices in Sydney and Melbourne will be rising from this very lofty valuation point.</w:t>
      </w:r>
      <w:r w:rsidRPr="00C14F81">
        <w:rPr>
          <w:rFonts w:ascii="Arial" w:hAnsi="Arial" w:cs="Arial"/>
        </w:rPr>
        <w:t xml:space="preserve">” </w:t>
      </w:r>
    </w:p>
    <w:p w14:paraId="1183521E" w14:textId="77777777" w:rsidR="005B0B4A" w:rsidRDefault="005B0B4A" w:rsidP="002C6990">
      <w:pPr>
        <w:spacing w:after="0" w:line="240" w:lineRule="auto"/>
        <w:rPr>
          <w:rFonts w:ascii="Arial" w:hAnsi="Arial" w:cs="Arial"/>
        </w:rPr>
      </w:pPr>
    </w:p>
    <w:p w14:paraId="2AE24E5D" w14:textId="7F8C89C0" w:rsidR="006D50A8" w:rsidRPr="00C14F81" w:rsidRDefault="006D50A8" w:rsidP="002C69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SQM Research forecasts an acceleration of dwelling price rises in Sydney and Melbourne with Sydney dwelling price</w:t>
      </w:r>
      <w:r w:rsidR="005B0B4A">
        <w:rPr>
          <w:rFonts w:ascii="Arial" w:hAnsi="Arial" w:cs="Arial"/>
        </w:rPr>
        <w:t xml:space="preserve">s forecasted to rise 11% to </w:t>
      </w:r>
      <w:r>
        <w:rPr>
          <w:rFonts w:ascii="Arial" w:hAnsi="Arial" w:cs="Arial"/>
        </w:rPr>
        <w:t xml:space="preserve">16% for the 2017 calendar year, while Melbourne is forecasted to </w:t>
      </w:r>
      <w:r w:rsidR="005B0B4A">
        <w:rPr>
          <w:rFonts w:ascii="Arial" w:hAnsi="Arial" w:cs="Arial"/>
        </w:rPr>
        <w:t xml:space="preserve">rise by 10% to </w:t>
      </w:r>
      <w:r>
        <w:rPr>
          <w:rFonts w:ascii="Arial" w:hAnsi="Arial" w:cs="Arial"/>
        </w:rPr>
        <w:t>15%. The cap</w:t>
      </w:r>
      <w:r w:rsidR="005B0B4A">
        <w:rPr>
          <w:rFonts w:ascii="Arial" w:hAnsi="Arial" w:cs="Arial"/>
        </w:rPr>
        <w:t>ital city average forecast is for dwelling prices to rise 6% to</w:t>
      </w:r>
      <w:r w:rsidR="0018300F">
        <w:rPr>
          <w:rFonts w:ascii="Arial" w:hAnsi="Arial" w:cs="Arial"/>
        </w:rPr>
        <w:t xml:space="preserve"> </w:t>
      </w:r>
      <w:r w:rsidR="005B0B4A">
        <w:rPr>
          <w:rFonts w:ascii="Arial" w:hAnsi="Arial" w:cs="Arial"/>
        </w:rPr>
        <w:t>10%</w:t>
      </w:r>
      <w:r>
        <w:rPr>
          <w:rFonts w:ascii="Arial" w:hAnsi="Arial" w:cs="Arial"/>
        </w:rPr>
        <w:t xml:space="preserve">.   </w:t>
      </w:r>
    </w:p>
    <w:p w14:paraId="6AA5BC84" w14:textId="77777777" w:rsidR="006F4E30" w:rsidRDefault="006F4E30" w:rsidP="006F4E30">
      <w:pPr>
        <w:spacing w:after="0" w:line="240" w:lineRule="auto"/>
        <w:rPr>
          <w:rFonts w:ascii="Arial" w:hAnsi="Arial" w:cs="Arial"/>
        </w:rPr>
      </w:pPr>
    </w:p>
    <w:p w14:paraId="2DBD31A2" w14:textId="08D09B8A" w:rsidR="006D50A8" w:rsidRDefault="005B0B4A" w:rsidP="006F4E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forecasts assume a stable interest rate </w:t>
      </w:r>
      <w:r w:rsidR="006D50A8">
        <w:rPr>
          <w:rFonts w:ascii="Arial" w:hAnsi="Arial" w:cs="Arial"/>
        </w:rPr>
        <w:t>environment, a stab</w:t>
      </w:r>
      <w:r>
        <w:rPr>
          <w:rFonts w:ascii="Arial" w:hAnsi="Arial" w:cs="Arial"/>
        </w:rPr>
        <w:t>le exchange rate and no furth</w:t>
      </w:r>
      <w:r w:rsidR="006D68E1">
        <w:rPr>
          <w:rFonts w:ascii="Arial" w:hAnsi="Arial" w:cs="Arial"/>
        </w:rPr>
        <w:t>er home lending restrictions by APRA</w:t>
      </w:r>
      <w:r w:rsidR="006D50A8">
        <w:rPr>
          <w:rFonts w:ascii="Arial" w:hAnsi="Arial" w:cs="Arial"/>
        </w:rPr>
        <w:t xml:space="preserve">. If </w:t>
      </w:r>
      <w:proofErr w:type="gramStart"/>
      <w:r w:rsidR="006D50A8">
        <w:rPr>
          <w:rFonts w:ascii="Arial" w:hAnsi="Arial" w:cs="Arial"/>
        </w:rPr>
        <w:t>lending rates are cut again by the RBA, Sydney and Melbourne prices</w:t>
      </w:r>
      <w:proofErr w:type="gramEnd"/>
      <w:r w:rsidR="006D50A8">
        <w:rPr>
          <w:rFonts w:ascii="Arial" w:hAnsi="Arial" w:cs="Arial"/>
        </w:rPr>
        <w:t xml:space="preserve"> could rise by up to 18% for the year as f</w:t>
      </w:r>
      <w:r>
        <w:rPr>
          <w:rFonts w:ascii="Arial" w:hAnsi="Arial" w:cs="Arial"/>
        </w:rPr>
        <w:t>orecasted by SQM’s “Scenario 2</w:t>
      </w:r>
      <w:r w:rsidR="006D50A8">
        <w:rPr>
          <w:rFonts w:ascii="Arial" w:hAnsi="Arial" w:cs="Arial"/>
        </w:rPr>
        <w:t xml:space="preserve"> outlook”.  </w:t>
      </w:r>
    </w:p>
    <w:p w14:paraId="4E25D5F0" w14:textId="77777777" w:rsidR="006D50A8" w:rsidRPr="00C14F81" w:rsidRDefault="006D50A8" w:rsidP="006F4E30">
      <w:pPr>
        <w:spacing w:after="0" w:line="240" w:lineRule="auto"/>
        <w:rPr>
          <w:rFonts w:ascii="Arial" w:hAnsi="Arial" w:cs="Arial"/>
        </w:rPr>
      </w:pPr>
    </w:p>
    <w:p w14:paraId="2C9491D3" w14:textId="706757C2" w:rsidR="00C73FE3" w:rsidRPr="00C14F81" w:rsidRDefault="005B0B4A" w:rsidP="00C73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“The end of 2017 will see</w:t>
      </w:r>
      <w:r w:rsidR="00C73FE3" w:rsidRPr="00C14F81">
        <w:rPr>
          <w:rFonts w:ascii="Arial" w:hAnsi="Arial" w:cs="Arial"/>
        </w:rPr>
        <w:t xml:space="preserve"> both Sydney and Melbourn</w:t>
      </w:r>
      <w:r w:rsidR="006D50A8">
        <w:rPr>
          <w:rFonts w:ascii="Arial" w:hAnsi="Arial" w:cs="Arial"/>
        </w:rPr>
        <w:t>e markets dangerously overvalued</w:t>
      </w:r>
      <w:r w:rsidR="00C73FE3" w:rsidRPr="00C14F81">
        <w:rPr>
          <w:rFonts w:ascii="Arial" w:hAnsi="Arial" w:cs="Arial"/>
        </w:rPr>
        <w:t xml:space="preserve"> and paving the way for a </w:t>
      </w:r>
      <w:r w:rsidR="006D68E1">
        <w:rPr>
          <w:rFonts w:ascii="Arial" w:hAnsi="Arial" w:cs="Arial"/>
        </w:rPr>
        <w:t>possible correction in 2018,” Christopher</w:t>
      </w:r>
      <w:r w:rsidR="00C73FE3" w:rsidRPr="00C14F81">
        <w:rPr>
          <w:rFonts w:ascii="Arial" w:hAnsi="Arial" w:cs="Arial"/>
        </w:rPr>
        <w:t xml:space="preserve"> said.</w:t>
      </w:r>
    </w:p>
    <w:p w14:paraId="1F740644" w14:textId="77777777" w:rsidR="009C7E1B" w:rsidRPr="00C14F81" w:rsidRDefault="009C7E1B" w:rsidP="002C6990">
      <w:pPr>
        <w:spacing w:after="0" w:line="240" w:lineRule="auto"/>
        <w:rPr>
          <w:rFonts w:ascii="Arial" w:hAnsi="Arial" w:cs="Arial"/>
        </w:rPr>
      </w:pPr>
    </w:p>
    <w:p w14:paraId="0CE5850A" w14:textId="464590BC" w:rsidR="00C14F81" w:rsidRDefault="009F6B28" w:rsidP="00E019F5">
      <w:pPr>
        <w:pStyle w:val="Default"/>
        <w:rPr>
          <w:rFonts w:ascii="Arial" w:hAnsi="Arial" w:cs="Arial"/>
          <w:color w:val="auto"/>
          <w:sz w:val="22"/>
          <w:szCs w:val="22"/>
          <w:lang w:val="en-AU"/>
        </w:rPr>
      </w:pPr>
      <w:r w:rsidRPr="00C14F81">
        <w:rPr>
          <w:rFonts w:ascii="Arial" w:hAnsi="Arial" w:cs="Arial"/>
          <w:color w:val="auto"/>
          <w:sz w:val="22"/>
          <w:szCs w:val="22"/>
          <w:lang w:val="en-AU"/>
        </w:rPr>
        <w:t xml:space="preserve">“The authorities need to take action sooner rather than later. Failure to do so will result in double digit national housing price </w:t>
      </w:r>
      <w:r w:rsidR="005B0B4A">
        <w:rPr>
          <w:rFonts w:ascii="Arial" w:hAnsi="Arial" w:cs="Arial"/>
          <w:color w:val="auto"/>
          <w:sz w:val="22"/>
          <w:szCs w:val="22"/>
          <w:lang w:val="en-AU"/>
        </w:rPr>
        <w:t>growth in 2017 driven by out-of-</w:t>
      </w:r>
      <w:r w:rsidRPr="00C14F81">
        <w:rPr>
          <w:rFonts w:ascii="Arial" w:hAnsi="Arial" w:cs="Arial"/>
          <w:color w:val="auto"/>
          <w:sz w:val="22"/>
          <w:szCs w:val="22"/>
          <w:lang w:val="en-AU"/>
        </w:rPr>
        <w:t>control Sydney and Melbourne housing market</w:t>
      </w:r>
      <w:r w:rsidR="005B0B4A">
        <w:rPr>
          <w:rFonts w:ascii="Arial" w:hAnsi="Arial" w:cs="Arial"/>
          <w:color w:val="auto"/>
          <w:sz w:val="22"/>
          <w:szCs w:val="22"/>
          <w:lang w:val="en-AU"/>
        </w:rPr>
        <w:t>s</w:t>
      </w:r>
      <w:r w:rsidR="00776A83" w:rsidRPr="00C14F81">
        <w:rPr>
          <w:rFonts w:ascii="Arial" w:hAnsi="Arial" w:cs="Arial"/>
          <w:color w:val="auto"/>
          <w:sz w:val="22"/>
          <w:szCs w:val="22"/>
          <w:lang w:val="en-AU"/>
        </w:rPr>
        <w:t xml:space="preserve">. </w:t>
      </w:r>
    </w:p>
    <w:p w14:paraId="5C37350E" w14:textId="77777777" w:rsidR="00C14F81" w:rsidRDefault="00C14F81" w:rsidP="00E019F5">
      <w:pPr>
        <w:pStyle w:val="Default"/>
        <w:rPr>
          <w:rFonts w:ascii="Arial" w:hAnsi="Arial" w:cs="Arial"/>
          <w:color w:val="auto"/>
          <w:sz w:val="22"/>
          <w:szCs w:val="22"/>
          <w:lang w:val="en-AU"/>
        </w:rPr>
      </w:pPr>
    </w:p>
    <w:p w14:paraId="3318F1FE" w14:textId="04965CC2" w:rsidR="006F4E30" w:rsidRDefault="00A31393" w:rsidP="002C69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</w:t>
      </w:r>
      <w:r w:rsidR="000001AA">
        <w:rPr>
          <w:rFonts w:ascii="Arial" w:hAnsi="Arial" w:cs="Arial"/>
        </w:rPr>
        <w:t>The problem this time round is t</w:t>
      </w:r>
      <w:r w:rsidR="000001AA" w:rsidRPr="00C14F81">
        <w:rPr>
          <w:rFonts w:ascii="Arial" w:hAnsi="Arial" w:cs="Arial"/>
        </w:rPr>
        <w:t>apping on APRA’s shoulders once again could be a little mo</w:t>
      </w:r>
      <w:r w:rsidR="000001AA">
        <w:rPr>
          <w:rFonts w:ascii="Arial" w:hAnsi="Arial" w:cs="Arial"/>
        </w:rPr>
        <w:t xml:space="preserve">re complicated </w:t>
      </w:r>
      <w:r w:rsidR="000001AA" w:rsidRPr="00C14F81">
        <w:rPr>
          <w:rFonts w:ascii="Arial" w:hAnsi="Arial" w:cs="Arial"/>
        </w:rPr>
        <w:t>as it will need to involve restricting owner occupied credit growth – something which the bank</w:t>
      </w:r>
      <w:r w:rsidR="000001AA">
        <w:rPr>
          <w:rFonts w:ascii="Arial" w:hAnsi="Arial" w:cs="Arial"/>
        </w:rPr>
        <w:t xml:space="preserve">s will be more reluctant to do. And given the recent announcement of the 7% interest rate </w:t>
      </w:r>
      <w:r w:rsidR="005B0B4A">
        <w:rPr>
          <w:rFonts w:ascii="Arial" w:hAnsi="Arial" w:cs="Arial"/>
        </w:rPr>
        <w:t xml:space="preserve">servicing test, APRA </w:t>
      </w:r>
      <w:r w:rsidR="000001AA">
        <w:rPr>
          <w:rFonts w:ascii="Arial" w:hAnsi="Arial" w:cs="Arial"/>
        </w:rPr>
        <w:t>may well feel reluctant to take further action</w:t>
      </w:r>
      <w:r w:rsidR="005B0B4A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43A8E3E8" w14:textId="6C00DEB5" w:rsidR="001D1162" w:rsidRPr="001D1162" w:rsidRDefault="001D1162" w:rsidP="002C6990">
      <w:pPr>
        <w:pStyle w:val="Pa1"/>
        <w:spacing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562A34" wp14:editId="3ED04615">
            <wp:extent cx="5613400" cy="2962282"/>
            <wp:effectExtent l="0" t="0" r="0" b="9525"/>
            <wp:docPr id="2" name="Picture 2" descr="Macintosh HD:Users:NickiB:Desktop:Screen Shot 2016-10-30 at 11.06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kiB:Desktop:Screen Shot 2016-10-30 at 11.06.2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96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6835" w14:textId="386B1850" w:rsidR="009109F5" w:rsidRPr="009109F5" w:rsidRDefault="002C6990" w:rsidP="00910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6990">
        <w:rPr>
          <w:rFonts w:ascii="Arial" w:hAnsi="Arial" w:cs="Arial"/>
          <w:sz w:val="20"/>
          <w:szCs w:val="20"/>
        </w:rPr>
        <w:t xml:space="preserve">Source: </w:t>
      </w:r>
      <w:r w:rsidRPr="00A31393">
        <w:rPr>
          <w:rFonts w:ascii="Arial" w:hAnsi="Arial" w:cs="Arial"/>
          <w:i/>
          <w:sz w:val="20"/>
          <w:szCs w:val="20"/>
        </w:rPr>
        <w:t>Christopher’s Housing Boom and Bust Report 2017</w:t>
      </w:r>
      <w:r>
        <w:rPr>
          <w:rFonts w:ascii="Arial" w:hAnsi="Arial" w:cs="Arial"/>
          <w:sz w:val="20"/>
          <w:szCs w:val="20"/>
        </w:rPr>
        <w:br/>
      </w:r>
    </w:p>
    <w:p w14:paraId="644F53B6" w14:textId="50963460" w:rsidR="00E8397B" w:rsidRDefault="00FC1547" w:rsidP="00E8397B">
      <w:pPr>
        <w:pStyle w:val="Default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Elsewhere in the nati</w:t>
      </w:r>
      <w:r w:rsidR="00461596">
        <w:rPr>
          <w:rFonts w:ascii="Arial" w:hAnsi="Arial" w:cs="Arial"/>
          <w:color w:val="auto"/>
          <w:sz w:val="22"/>
          <w:szCs w:val="22"/>
          <w:lang w:val="en-AU"/>
        </w:rPr>
        <w:t xml:space="preserve">on, the housing market </w:t>
      </w:r>
      <w:proofErr w:type="gramStart"/>
      <w:r w:rsidR="00461596">
        <w:rPr>
          <w:rFonts w:ascii="Arial" w:hAnsi="Arial" w:cs="Arial"/>
          <w:color w:val="auto"/>
          <w:sz w:val="22"/>
          <w:szCs w:val="22"/>
          <w:lang w:val="en-AU"/>
        </w:rPr>
        <w:t>is expected to be mixed</w:t>
      </w:r>
      <w:proofErr w:type="gramEnd"/>
      <w:r w:rsidR="00461596">
        <w:rPr>
          <w:rFonts w:ascii="Arial" w:hAnsi="Arial" w:cs="Arial"/>
          <w:color w:val="auto"/>
          <w:sz w:val="22"/>
          <w:szCs w:val="22"/>
          <w:lang w:val="en-AU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en-AU"/>
        </w:rPr>
        <w:t>with Perth an</w:t>
      </w:r>
      <w:r w:rsidR="00461596">
        <w:rPr>
          <w:rFonts w:ascii="Arial" w:hAnsi="Arial" w:cs="Arial"/>
          <w:color w:val="auto"/>
          <w:sz w:val="22"/>
          <w:szCs w:val="22"/>
          <w:lang w:val="en-AU"/>
        </w:rPr>
        <w:t xml:space="preserve">d Darwin </w:t>
      </w:r>
      <w:r w:rsidR="00D96892">
        <w:rPr>
          <w:rFonts w:ascii="Arial" w:hAnsi="Arial" w:cs="Arial"/>
          <w:color w:val="auto"/>
          <w:sz w:val="22"/>
          <w:szCs w:val="22"/>
          <w:lang w:val="en-AU"/>
        </w:rPr>
        <w:t xml:space="preserve">prices </w:t>
      </w:r>
      <w:r w:rsidR="00461596">
        <w:rPr>
          <w:rFonts w:ascii="Arial" w:hAnsi="Arial" w:cs="Arial"/>
          <w:color w:val="auto"/>
          <w:sz w:val="22"/>
          <w:szCs w:val="22"/>
          <w:lang w:val="en-AU"/>
        </w:rPr>
        <w:t>expected to fall again. H</w:t>
      </w:r>
      <w:r>
        <w:rPr>
          <w:rFonts w:ascii="Arial" w:hAnsi="Arial" w:cs="Arial"/>
          <w:color w:val="auto"/>
          <w:sz w:val="22"/>
          <w:szCs w:val="22"/>
          <w:lang w:val="en-AU"/>
        </w:rPr>
        <w:t>owever</w:t>
      </w:r>
      <w:r w:rsidR="00D96892">
        <w:rPr>
          <w:rFonts w:ascii="Arial" w:hAnsi="Arial" w:cs="Arial"/>
          <w:color w:val="auto"/>
          <w:sz w:val="22"/>
          <w:szCs w:val="22"/>
          <w:lang w:val="en-AU"/>
        </w:rPr>
        <w:t>,</w:t>
      </w:r>
      <w:r>
        <w:rPr>
          <w:rFonts w:ascii="Arial" w:hAnsi="Arial" w:cs="Arial"/>
          <w:color w:val="auto"/>
          <w:sz w:val="22"/>
          <w:szCs w:val="22"/>
          <w:lang w:val="en-AU"/>
        </w:rPr>
        <w:t xml:space="preserve"> it is likely 2017 will be the last year </w:t>
      </w:r>
      <w:r w:rsidR="00D96892">
        <w:rPr>
          <w:rFonts w:ascii="Arial" w:hAnsi="Arial" w:cs="Arial"/>
          <w:color w:val="auto"/>
          <w:sz w:val="22"/>
          <w:szCs w:val="22"/>
          <w:lang w:val="en-AU"/>
        </w:rPr>
        <w:t>of price falls g</w:t>
      </w:r>
      <w:r>
        <w:rPr>
          <w:rFonts w:ascii="Arial" w:hAnsi="Arial" w:cs="Arial"/>
          <w:color w:val="auto"/>
          <w:sz w:val="22"/>
          <w:szCs w:val="22"/>
          <w:lang w:val="en-AU"/>
        </w:rPr>
        <w:t xml:space="preserve">enerated </w:t>
      </w:r>
      <w:r w:rsidR="00D96892">
        <w:rPr>
          <w:rFonts w:ascii="Arial" w:hAnsi="Arial" w:cs="Arial"/>
          <w:color w:val="auto"/>
          <w:sz w:val="22"/>
          <w:szCs w:val="22"/>
          <w:lang w:val="en-AU"/>
        </w:rPr>
        <w:t xml:space="preserve">by the mining </w:t>
      </w:r>
      <w:r>
        <w:rPr>
          <w:rFonts w:ascii="Arial" w:hAnsi="Arial" w:cs="Arial"/>
          <w:color w:val="auto"/>
          <w:sz w:val="22"/>
          <w:szCs w:val="22"/>
          <w:lang w:val="en-AU"/>
        </w:rPr>
        <w:t xml:space="preserve">downturn for these cities. </w:t>
      </w:r>
    </w:p>
    <w:p w14:paraId="74986D5D" w14:textId="77777777" w:rsidR="00FC1547" w:rsidRDefault="00FC1547" w:rsidP="00E8397B">
      <w:pPr>
        <w:pStyle w:val="Default"/>
        <w:rPr>
          <w:rFonts w:ascii="Arial" w:hAnsi="Arial" w:cs="Arial"/>
          <w:color w:val="auto"/>
          <w:sz w:val="22"/>
          <w:szCs w:val="22"/>
          <w:lang w:val="en-AU"/>
        </w:rPr>
      </w:pPr>
    </w:p>
    <w:p w14:paraId="16A87822" w14:textId="6E0770DB" w:rsidR="00FC1547" w:rsidRDefault="00FC1547" w:rsidP="00E8397B">
      <w:pPr>
        <w:pStyle w:val="Default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 xml:space="preserve">Behind Sydney and Melbourne, Hobart is expected to be the next </w:t>
      </w:r>
      <w:r w:rsidR="00461596">
        <w:rPr>
          <w:rFonts w:ascii="Arial" w:hAnsi="Arial" w:cs="Arial"/>
          <w:color w:val="auto"/>
          <w:sz w:val="22"/>
          <w:szCs w:val="22"/>
          <w:lang w:val="en-AU"/>
        </w:rPr>
        <w:t xml:space="preserve">fastest growing city, </w:t>
      </w:r>
      <w:r>
        <w:rPr>
          <w:rFonts w:ascii="Arial" w:hAnsi="Arial" w:cs="Arial"/>
          <w:color w:val="auto"/>
          <w:sz w:val="22"/>
          <w:szCs w:val="22"/>
          <w:lang w:val="en-AU"/>
        </w:rPr>
        <w:t>with Hobart dwelling prices forecasted to rise 7% to 12%.</w:t>
      </w:r>
    </w:p>
    <w:p w14:paraId="524B587D" w14:textId="77777777" w:rsidR="00E8397B" w:rsidRDefault="00E8397B" w:rsidP="009109F5">
      <w:pPr>
        <w:spacing w:after="0" w:line="240" w:lineRule="auto"/>
        <w:rPr>
          <w:rFonts w:ascii="Arial" w:hAnsi="Arial" w:cs="Arial"/>
        </w:rPr>
      </w:pPr>
    </w:p>
    <w:p w14:paraId="25457D87" w14:textId="3D7E7AA4" w:rsidR="00926A20" w:rsidRDefault="000001AA" w:rsidP="00910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Brisban</w:t>
      </w:r>
      <w:r w:rsidR="00D96892">
        <w:rPr>
          <w:rFonts w:ascii="Arial" w:hAnsi="Arial" w:cs="Arial"/>
        </w:rPr>
        <w:t xml:space="preserve">e is forecasted to rise </w:t>
      </w:r>
      <w:r>
        <w:rPr>
          <w:rFonts w:ascii="Arial" w:hAnsi="Arial" w:cs="Arial"/>
        </w:rPr>
        <w:t>3% to 7% with the market been held back by an existing ov</w:t>
      </w:r>
      <w:r w:rsidR="00D96892">
        <w:rPr>
          <w:rFonts w:ascii="Arial" w:hAnsi="Arial" w:cs="Arial"/>
        </w:rPr>
        <w:t>ersupply situation of dwellings</w:t>
      </w:r>
      <w:r>
        <w:rPr>
          <w:rFonts w:ascii="Arial" w:hAnsi="Arial" w:cs="Arial"/>
        </w:rPr>
        <w:t xml:space="preserve"> which is covered in detail in the report. Please also see </w:t>
      </w:r>
      <w:r w:rsidR="00461596">
        <w:rPr>
          <w:rFonts w:ascii="Arial" w:hAnsi="Arial" w:cs="Arial"/>
        </w:rPr>
        <w:t>SQM’s separate</w:t>
      </w:r>
      <w:r>
        <w:rPr>
          <w:rFonts w:ascii="Arial" w:hAnsi="Arial" w:cs="Arial"/>
        </w:rPr>
        <w:t xml:space="preserve"> media relea</w:t>
      </w:r>
      <w:r w:rsidR="00461596">
        <w:rPr>
          <w:rFonts w:ascii="Arial" w:hAnsi="Arial" w:cs="Arial"/>
        </w:rPr>
        <w:t>se on dwelling oversupply for 2</w:t>
      </w:r>
      <w:r>
        <w:rPr>
          <w:rFonts w:ascii="Arial" w:hAnsi="Arial" w:cs="Arial"/>
        </w:rPr>
        <w:t>0</w:t>
      </w:r>
      <w:r w:rsidR="004615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7 and 2018. </w:t>
      </w:r>
    </w:p>
    <w:p w14:paraId="674FF0E4" w14:textId="77777777" w:rsidR="000001AA" w:rsidRDefault="000001AA" w:rsidP="009109F5">
      <w:pPr>
        <w:spacing w:after="0" w:line="240" w:lineRule="auto"/>
        <w:rPr>
          <w:rFonts w:ascii="Arial" w:hAnsi="Arial" w:cs="Arial"/>
        </w:rPr>
      </w:pPr>
    </w:p>
    <w:p w14:paraId="00D95A0F" w14:textId="3833C6FC" w:rsidR="000001AA" w:rsidRDefault="000001AA" w:rsidP="00910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Meanwhile, Canberra has now entered into a slow housing recovery with</w:t>
      </w:r>
      <w:r w:rsidR="00461596">
        <w:rPr>
          <w:rFonts w:ascii="Arial" w:hAnsi="Arial" w:cs="Arial"/>
        </w:rPr>
        <w:t xml:space="preserve"> prices also expected to rise 3% to </w:t>
      </w:r>
      <w:r>
        <w:rPr>
          <w:rFonts w:ascii="Arial" w:hAnsi="Arial" w:cs="Arial"/>
        </w:rPr>
        <w:t>7%. Adelaide is expected to rise</w:t>
      </w:r>
      <w:r w:rsidR="00461596">
        <w:rPr>
          <w:rFonts w:ascii="Arial" w:hAnsi="Arial" w:cs="Arial"/>
        </w:rPr>
        <w:t xml:space="preserve"> a modest 2% to </w:t>
      </w:r>
      <w:r>
        <w:rPr>
          <w:rFonts w:ascii="Arial" w:hAnsi="Arial" w:cs="Arial"/>
        </w:rPr>
        <w:t>4% for next year</w:t>
      </w:r>
      <w:r w:rsidR="00D96892">
        <w:rPr>
          <w:rFonts w:ascii="Arial" w:hAnsi="Arial" w:cs="Arial"/>
        </w:rPr>
        <w:t>.</w:t>
      </w:r>
    </w:p>
    <w:p w14:paraId="44E034A7" w14:textId="77777777" w:rsidR="000001AA" w:rsidRDefault="000001AA" w:rsidP="009109F5">
      <w:pPr>
        <w:spacing w:after="0" w:line="240" w:lineRule="auto"/>
        <w:rPr>
          <w:rFonts w:ascii="Arial" w:hAnsi="Arial" w:cs="Arial"/>
        </w:rPr>
      </w:pPr>
    </w:p>
    <w:p w14:paraId="6850D750" w14:textId="38D443DF" w:rsidR="000001AA" w:rsidRDefault="00D96892" w:rsidP="009109F5">
      <w:pPr>
        <w:spacing w:after="0" w:line="240" w:lineRule="auto"/>
        <w:rPr>
          <w:rFonts w:ascii="Arial" w:hAnsi="Arial" w:cs="Arial"/>
        </w:rPr>
      </w:pPr>
      <w:r w:rsidRPr="00D96892">
        <w:rPr>
          <w:rFonts w:ascii="Arial" w:hAnsi="Arial" w:cs="Arial"/>
          <w:i/>
        </w:rPr>
        <w:t>Christopher’s Housing Boom and B</w:t>
      </w:r>
      <w:r w:rsidR="000001AA" w:rsidRPr="00D96892">
        <w:rPr>
          <w:rFonts w:ascii="Arial" w:hAnsi="Arial" w:cs="Arial"/>
          <w:i/>
        </w:rPr>
        <w:t>ust Report</w:t>
      </w:r>
      <w:r w:rsidR="000001AA">
        <w:rPr>
          <w:rFonts w:ascii="Arial" w:hAnsi="Arial" w:cs="Arial"/>
        </w:rPr>
        <w:t xml:space="preserve"> this year also has a full breakdown of every postcode in the country covering</w:t>
      </w:r>
      <w:r>
        <w:rPr>
          <w:rFonts w:ascii="Arial" w:hAnsi="Arial" w:cs="Arial"/>
        </w:rPr>
        <w:t xml:space="preserve"> current market statistics and its inaugural postcode investor</w:t>
      </w:r>
      <w:r w:rsidR="000001AA">
        <w:rPr>
          <w:rFonts w:ascii="Arial" w:hAnsi="Arial" w:cs="Arial"/>
        </w:rPr>
        <w:t xml:space="preserve"> rating</w:t>
      </w:r>
      <w:r>
        <w:rPr>
          <w:rFonts w:ascii="Arial" w:hAnsi="Arial" w:cs="Arial"/>
        </w:rPr>
        <w:t>s</w:t>
      </w:r>
      <w:r w:rsidR="000001AA">
        <w:rPr>
          <w:rFonts w:ascii="Arial" w:hAnsi="Arial" w:cs="Arial"/>
        </w:rPr>
        <w:t xml:space="preserve">. The full report can be found on </w:t>
      </w:r>
      <w:hyperlink r:id="rId9" w:history="1">
        <w:r w:rsidR="000001AA" w:rsidRPr="006F03A9">
          <w:rPr>
            <w:rStyle w:val="Hyperlink"/>
            <w:rFonts w:ascii="Arial" w:hAnsi="Arial" w:cs="Arial"/>
          </w:rPr>
          <w:t>www.sqmresearch.com.au</w:t>
        </w:r>
      </w:hyperlink>
      <w:proofErr w:type="gramStart"/>
      <w:r w:rsidR="000001AA">
        <w:rPr>
          <w:rFonts w:ascii="Arial" w:hAnsi="Arial" w:cs="Arial"/>
        </w:rPr>
        <w:t xml:space="preserve">  for</w:t>
      </w:r>
      <w:proofErr w:type="gramEnd"/>
      <w:r w:rsidR="000001AA">
        <w:rPr>
          <w:rFonts w:ascii="Arial" w:hAnsi="Arial" w:cs="Arial"/>
        </w:rPr>
        <w:t xml:space="preserve"> $59.95</w:t>
      </w:r>
      <w:r w:rsidR="00A31393">
        <w:rPr>
          <w:rFonts w:ascii="Arial" w:hAnsi="Arial" w:cs="Arial"/>
        </w:rPr>
        <w:t>.</w:t>
      </w:r>
    </w:p>
    <w:p w14:paraId="7AF011DF" w14:textId="77777777" w:rsidR="000001AA" w:rsidRDefault="000001AA" w:rsidP="009109F5">
      <w:pPr>
        <w:spacing w:after="0" w:line="240" w:lineRule="auto"/>
        <w:rPr>
          <w:rFonts w:ascii="Arial" w:hAnsi="Arial" w:cs="Arial"/>
        </w:rPr>
      </w:pPr>
    </w:p>
    <w:p w14:paraId="66EA893A" w14:textId="77777777" w:rsidR="000001AA" w:rsidRPr="00C14F81" w:rsidRDefault="000001AA" w:rsidP="009109F5">
      <w:pPr>
        <w:spacing w:after="0" w:line="240" w:lineRule="auto"/>
        <w:rPr>
          <w:rFonts w:ascii="Arial" w:hAnsi="Arial" w:cs="Arial"/>
        </w:rPr>
      </w:pPr>
    </w:p>
    <w:p w14:paraId="57155021" w14:textId="375ADC88" w:rsidR="009B0583" w:rsidRPr="00C14F81" w:rsidRDefault="009B0583" w:rsidP="002C6990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D9C41B9" w14:textId="1AD24DBA" w:rsidR="004B4AF8" w:rsidRPr="00C14F81" w:rsidRDefault="00E019F5" w:rsidP="002C6990">
      <w:pPr>
        <w:spacing w:after="0" w:line="240" w:lineRule="auto"/>
        <w:rPr>
          <w:rFonts w:ascii="Arial" w:hAnsi="Arial" w:cs="Arial"/>
          <w:b/>
        </w:rPr>
      </w:pPr>
      <w:r w:rsidRPr="00C14F81">
        <w:rPr>
          <w:rFonts w:ascii="Arial" w:hAnsi="Arial" w:cs="Arial"/>
          <w:b/>
        </w:rPr>
        <w:t>Ab</w:t>
      </w:r>
      <w:r w:rsidR="004B4AF8" w:rsidRPr="00C14F81">
        <w:rPr>
          <w:rFonts w:ascii="Arial" w:hAnsi="Arial" w:cs="Arial"/>
          <w:b/>
        </w:rPr>
        <w:t>out SQM Research</w:t>
      </w:r>
    </w:p>
    <w:p w14:paraId="1D86E8C0" w14:textId="68C1C2CB" w:rsidR="004B4AF8" w:rsidRPr="00C14F81" w:rsidRDefault="004B4AF8" w:rsidP="002C6990">
      <w:pPr>
        <w:spacing w:after="0" w:line="240" w:lineRule="auto"/>
        <w:rPr>
          <w:rFonts w:ascii="Arial" w:hAnsi="Arial" w:cs="Arial"/>
        </w:rPr>
      </w:pPr>
      <w:r w:rsidRPr="00C14F81">
        <w:rPr>
          <w:rFonts w:ascii="Arial" w:hAnsi="Arial" w:cs="Arial"/>
        </w:rPr>
        <w:t xml:space="preserve">SQM Research Pty Ltd is a respected Australian investment research house, specialising in providing ratings and data across all major asset classes. </w:t>
      </w:r>
    </w:p>
    <w:p w14:paraId="1D1C10D4" w14:textId="77777777" w:rsidR="007238C9" w:rsidRPr="00C14F81" w:rsidRDefault="007238C9" w:rsidP="002C6990">
      <w:pPr>
        <w:spacing w:after="0" w:line="240" w:lineRule="auto"/>
        <w:rPr>
          <w:rFonts w:ascii="Arial" w:hAnsi="Arial" w:cs="Arial"/>
        </w:rPr>
      </w:pPr>
    </w:p>
    <w:p w14:paraId="58BE4DF6" w14:textId="77777777" w:rsidR="007238C9" w:rsidRPr="00C14F81" w:rsidRDefault="007238C9" w:rsidP="002C6990">
      <w:pPr>
        <w:spacing w:after="0" w:line="240" w:lineRule="auto"/>
        <w:rPr>
          <w:rFonts w:ascii="Arial" w:hAnsi="Arial" w:cs="Arial"/>
          <w:b/>
        </w:rPr>
      </w:pPr>
      <w:r w:rsidRPr="00C14F81">
        <w:rPr>
          <w:rFonts w:ascii="Arial" w:hAnsi="Arial" w:cs="Arial"/>
          <w:b/>
        </w:rPr>
        <w:t>Media Inquiries</w:t>
      </w:r>
    </w:p>
    <w:p w14:paraId="7CF16B82" w14:textId="17C1B202" w:rsidR="009B00F8" w:rsidRPr="00C14F81" w:rsidRDefault="007238C9" w:rsidP="002C6990">
      <w:pPr>
        <w:spacing w:after="0" w:line="240" w:lineRule="auto"/>
        <w:rPr>
          <w:rFonts w:ascii="Arial" w:hAnsi="Arial" w:cs="Arial"/>
        </w:rPr>
      </w:pPr>
      <w:r w:rsidRPr="00C14F81">
        <w:rPr>
          <w:rFonts w:ascii="Arial" w:hAnsi="Arial" w:cs="Arial"/>
        </w:rPr>
        <w:t>F</w:t>
      </w:r>
      <w:r w:rsidR="00E94396" w:rsidRPr="00C14F81">
        <w:rPr>
          <w:rFonts w:ascii="Arial" w:hAnsi="Arial" w:cs="Arial"/>
        </w:rPr>
        <w:t xml:space="preserve">or further information please contact </w:t>
      </w:r>
      <w:r w:rsidR="00A03172" w:rsidRPr="00C14F81">
        <w:rPr>
          <w:rFonts w:ascii="Arial" w:hAnsi="Arial" w:cs="Arial"/>
        </w:rPr>
        <w:t>Louis</w:t>
      </w:r>
      <w:r w:rsidR="00E94396" w:rsidRPr="00C14F81">
        <w:rPr>
          <w:rFonts w:ascii="Arial" w:hAnsi="Arial" w:cs="Arial"/>
        </w:rPr>
        <w:t xml:space="preserve"> </w:t>
      </w:r>
      <w:r w:rsidR="00A03172" w:rsidRPr="00C14F81">
        <w:rPr>
          <w:rFonts w:ascii="Arial" w:hAnsi="Arial" w:cs="Arial"/>
        </w:rPr>
        <w:t>Christopher</w:t>
      </w:r>
      <w:r w:rsidR="00915207" w:rsidRPr="00C14F81">
        <w:rPr>
          <w:rFonts w:ascii="Arial" w:hAnsi="Arial" w:cs="Arial"/>
        </w:rPr>
        <w:t>:</w:t>
      </w:r>
      <w:r w:rsidR="00E94396" w:rsidRPr="00C14F81">
        <w:rPr>
          <w:rFonts w:ascii="Arial" w:hAnsi="Arial" w:cs="Arial"/>
        </w:rPr>
        <w:t xml:space="preserve">    </w:t>
      </w:r>
    </w:p>
    <w:p w14:paraId="3CC741F0" w14:textId="5FF8FD63" w:rsidR="00B3299B" w:rsidRPr="00C14F81" w:rsidRDefault="00256FD7" w:rsidP="002C6990">
      <w:pPr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hyperlink r:id="rId10" w:history="1">
        <w:r w:rsidR="00A03172" w:rsidRPr="00C14F81">
          <w:rPr>
            <w:rStyle w:val="Hyperlink"/>
            <w:rFonts w:ascii="Arial" w:hAnsi="Arial" w:cs="Arial"/>
          </w:rPr>
          <w:t>Louis@sqmresearch.com.au</w:t>
        </w:r>
      </w:hyperlink>
    </w:p>
    <w:p w14:paraId="7CD6AFD2" w14:textId="77777777" w:rsidR="007238C9" w:rsidRDefault="007238C9" w:rsidP="002C6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3CA1EC" w14:textId="07A86691" w:rsidR="00D96892" w:rsidRPr="00D96892" w:rsidRDefault="00D96892" w:rsidP="002C6990">
      <w:pPr>
        <w:spacing w:after="0" w:line="240" w:lineRule="auto"/>
        <w:rPr>
          <w:rFonts w:ascii="Arial" w:hAnsi="Arial" w:cs="Arial"/>
        </w:rPr>
      </w:pPr>
      <w:r w:rsidRPr="00D96892">
        <w:rPr>
          <w:rFonts w:ascii="Arial" w:hAnsi="Arial" w:cs="Arial"/>
        </w:rPr>
        <w:t xml:space="preserve">Kimberley </w:t>
      </w:r>
      <w:proofErr w:type="spellStart"/>
      <w:r w:rsidRPr="00D96892">
        <w:rPr>
          <w:rFonts w:ascii="Arial" w:hAnsi="Arial" w:cs="Arial"/>
        </w:rPr>
        <w:t>Phillis</w:t>
      </w:r>
      <w:proofErr w:type="spellEnd"/>
    </w:p>
    <w:p w14:paraId="6273813F" w14:textId="4ADDCEB8" w:rsidR="00D96892" w:rsidRPr="00D96892" w:rsidRDefault="00256FD7" w:rsidP="002C6990">
      <w:pPr>
        <w:spacing w:after="0" w:line="240" w:lineRule="auto"/>
        <w:rPr>
          <w:rFonts w:ascii="Arial" w:hAnsi="Arial" w:cs="Arial"/>
        </w:rPr>
      </w:pPr>
      <w:hyperlink r:id="rId11" w:history="1">
        <w:r w:rsidR="00D96892" w:rsidRPr="00D96892">
          <w:rPr>
            <w:rStyle w:val="Hyperlink"/>
            <w:rFonts w:ascii="Arial" w:hAnsi="Arial" w:cs="Arial"/>
          </w:rPr>
          <w:t>kimberley@sqmresearch.com.au</w:t>
        </w:r>
      </w:hyperlink>
    </w:p>
    <w:p w14:paraId="7AA990A0" w14:textId="5E54022F" w:rsidR="00D96892" w:rsidRPr="00D96892" w:rsidRDefault="00D96892" w:rsidP="002C69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612 9</w:t>
      </w:r>
      <w:r w:rsidRPr="00D96892">
        <w:rPr>
          <w:rFonts w:ascii="Arial" w:hAnsi="Arial" w:cs="Arial"/>
        </w:rPr>
        <w:t>220 4603</w:t>
      </w:r>
    </w:p>
    <w:p w14:paraId="2247F416" w14:textId="6215E111" w:rsidR="00A925FA" w:rsidRPr="00917FDF" w:rsidRDefault="00A925FA" w:rsidP="007238C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7FDF">
        <w:rPr>
          <w:rFonts w:ascii="Arial" w:hAnsi="Arial" w:cs="Arial"/>
          <w:b/>
          <w:sz w:val="24"/>
          <w:szCs w:val="24"/>
        </w:rPr>
        <w:t>-ENDS</w:t>
      </w:r>
      <w:r w:rsidR="00E94396" w:rsidRPr="00917FDF">
        <w:rPr>
          <w:rFonts w:ascii="Arial" w:hAnsi="Arial" w:cs="Arial"/>
          <w:b/>
          <w:sz w:val="24"/>
          <w:szCs w:val="24"/>
        </w:rPr>
        <w:t>-</w:t>
      </w:r>
    </w:p>
    <w:sectPr w:rsidR="00A925FA" w:rsidRPr="00917FDF" w:rsidSect="007E7359">
      <w:headerReference w:type="default" r:id="rId12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E3E5" w14:textId="77777777" w:rsidR="004F6559" w:rsidRDefault="004F6559" w:rsidP="0031504C">
      <w:pPr>
        <w:spacing w:after="0" w:line="240" w:lineRule="auto"/>
      </w:pPr>
      <w:r>
        <w:separator/>
      </w:r>
    </w:p>
  </w:endnote>
  <w:endnote w:type="continuationSeparator" w:id="0">
    <w:p w14:paraId="674CFE98" w14:textId="77777777" w:rsidR="004F6559" w:rsidRDefault="004F6559" w:rsidP="0031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65E69" w14:textId="77777777" w:rsidR="004F6559" w:rsidRDefault="004F6559" w:rsidP="0031504C">
      <w:pPr>
        <w:spacing w:after="0" w:line="240" w:lineRule="auto"/>
      </w:pPr>
      <w:r>
        <w:separator/>
      </w:r>
    </w:p>
  </w:footnote>
  <w:footnote w:type="continuationSeparator" w:id="0">
    <w:p w14:paraId="5077DC54" w14:textId="77777777" w:rsidR="004F6559" w:rsidRDefault="004F6559" w:rsidP="0031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A144" w14:textId="77777777" w:rsidR="00C73FE3" w:rsidRDefault="00C73FE3">
    <w:pPr>
      <w:pStyle w:val="Header"/>
    </w:pPr>
    <w:r>
      <w:rPr>
        <w:noProof/>
        <w:lang w:val="en-US"/>
      </w:rPr>
      <w:drawing>
        <wp:inline distT="0" distB="0" distL="0" distR="0" wp14:anchorId="06C7C573" wp14:editId="38EE7204">
          <wp:extent cx="5731510" cy="8413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58033" w14:textId="77777777" w:rsidR="00C73FE3" w:rsidRDefault="00C73F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2E"/>
    <w:multiLevelType w:val="hybridMultilevel"/>
    <w:tmpl w:val="0AD04AD0"/>
    <w:lvl w:ilvl="0" w:tplc="62BE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20C4"/>
    <w:multiLevelType w:val="hybridMultilevel"/>
    <w:tmpl w:val="8AF8D2D0"/>
    <w:lvl w:ilvl="0" w:tplc="A6EC4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DIyNjOyMDQ2MrNQ0lEKTi0uzszPAykwrQUADpCBSywAAAA="/>
  </w:docVars>
  <w:rsids>
    <w:rsidRoot w:val="0031504C"/>
    <w:rsid w:val="000001AA"/>
    <w:rsid w:val="00000FE1"/>
    <w:rsid w:val="000020CA"/>
    <w:rsid w:val="00002DD5"/>
    <w:rsid w:val="00011A18"/>
    <w:rsid w:val="00014BD7"/>
    <w:rsid w:val="000177CC"/>
    <w:rsid w:val="00021EA6"/>
    <w:rsid w:val="00022598"/>
    <w:rsid w:val="00024E86"/>
    <w:rsid w:val="00027AE4"/>
    <w:rsid w:val="000335DB"/>
    <w:rsid w:val="000368F5"/>
    <w:rsid w:val="0004469D"/>
    <w:rsid w:val="0005133E"/>
    <w:rsid w:val="00064BB4"/>
    <w:rsid w:val="00070292"/>
    <w:rsid w:val="000706EB"/>
    <w:rsid w:val="000724D3"/>
    <w:rsid w:val="00072E8F"/>
    <w:rsid w:val="00080E0F"/>
    <w:rsid w:val="00086DE5"/>
    <w:rsid w:val="000A7995"/>
    <w:rsid w:val="000B4D7C"/>
    <w:rsid w:val="000E258C"/>
    <w:rsid w:val="000E4DFD"/>
    <w:rsid w:val="000E60E9"/>
    <w:rsid w:val="000F72D0"/>
    <w:rsid w:val="00103103"/>
    <w:rsid w:val="00110913"/>
    <w:rsid w:val="00125936"/>
    <w:rsid w:val="00136C5B"/>
    <w:rsid w:val="00140CE5"/>
    <w:rsid w:val="001449EC"/>
    <w:rsid w:val="001552A2"/>
    <w:rsid w:val="00160BF3"/>
    <w:rsid w:val="00161D27"/>
    <w:rsid w:val="00171BFD"/>
    <w:rsid w:val="001730B5"/>
    <w:rsid w:val="00173BCC"/>
    <w:rsid w:val="00177E75"/>
    <w:rsid w:val="0018300F"/>
    <w:rsid w:val="001840E7"/>
    <w:rsid w:val="001A2318"/>
    <w:rsid w:val="001A39DE"/>
    <w:rsid w:val="001B034B"/>
    <w:rsid w:val="001B2E62"/>
    <w:rsid w:val="001B5341"/>
    <w:rsid w:val="001B685B"/>
    <w:rsid w:val="001B79B5"/>
    <w:rsid w:val="001C1671"/>
    <w:rsid w:val="001C35CD"/>
    <w:rsid w:val="001C3F81"/>
    <w:rsid w:val="001C4189"/>
    <w:rsid w:val="001C47D9"/>
    <w:rsid w:val="001D1162"/>
    <w:rsid w:val="001E0D3B"/>
    <w:rsid w:val="001E606E"/>
    <w:rsid w:val="001E628D"/>
    <w:rsid w:val="001E6FED"/>
    <w:rsid w:val="001F4C50"/>
    <w:rsid w:val="00203784"/>
    <w:rsid w:val="00214410"/>
    <w:rsid w:val="00215412"/>
    <w:rsid w:val="0022234C"/>
    <w:rsid w:val="0024590D"/>
    <w:rsid w:val="0024727F"/>
    <w:rsid w:val="00250100"/>
    <w:rsid w:val="00251FDE"/>
    <w:rsid w:val="00256FD7"/>
    <w:rsid w:val="0026745D"/>
    <w:rsid w:val="00267957"/>
    <w:rsid w:val="00271814"/>
    <w:rsid w:val="00276D0C"/>
    <w:rsid w:val="00280BE0"/>
    <w:rsid w:val="00284C81"/>
    <w:rsid w:val="00286632"/>
    <w:rsid w:val="002A125F"/>
    <w:rsid w:val="002A1AF0"/>
    <w:rsid w:val="002A2FC2"/>
    <w:rsid w:val="002A5CD1"/>
    <w:rsid w:val="002B04F7"/>
    <w:rsid w:val="002C033F"/>
    <w:rsid w:val="002C0F61"/>
    <w:rsid w:val="002C6990"/>
    <w:rsid w:val="002C6A58"/>
    <w:rsid w:val="002D11A5"/>
    <w:rsid w:val="002D1699"/>
    <w:rsid w:val="002F5B1C"/>
    <w:rsid w:val="00303A79"/>
    <w:rsid w:val="00304320"/>
    <w:rsid w:val="0031504C"/>
    <w:rsid w:val="003317F5"/>
    <w:rsid w:val="00333337"/>
    <w:rsid w:val="00337B33"/>
    <w:rsid w:val="00357359"/>
    <w:rsid w:val="003731BE"/>
    <w:rsid w:val="00376B98"/>
    <w:rsid w:val="003A6952"/>
    <w:rsid w:val="003B1D1A"/>
    <w:rsid w:val="003B5E75"/>
    <w:rsid w:val="003B732F"/>
    <w:rsid w:val="003C403E"/>
    <w:rsid w:val="003D3232"/>
    <w:rsid w:val="003E102D"/>
    <w:rsid w:val="003E46C6"/>
    <w:rsid w:val="003F350F"/>
    <w:rsid w:val="00400FC6"/>
    <w:rsid w:val="0040168B"/>
    <w:rsid w:val="0040788B"/>
    <w:rsid w:val="00417615"/>
    <w:rsid w:val="00420305"/>
    <w:rsid w:val="0042059C"/>
    <w:rsid w:val="00422A27"/>
    <w:rsid w:val="00433E84"/>
    <w:rsid w:val="00436B3A"/>
    <w:rsid w:val="004378E4"/>
    <w:rsid w:val="0045047E"/>
    <w:rsid w:val="00452CE4"/>
    <w:rsid w:val="0045496B"/>
    <w:rsid w:val="00461033"/>
    <w:rsid w:val="00461596"/>
    <w:rsid w:val="00461AFE"/>
    <w:rsid w:val="00467682"/>
    <w:rsid w:val="004745AF"/>
    <w:rsid w:val="004850B9"/>
    <w:rsid w:val="004A3243"/>
    <w:rsid w:val="004A456F"/>
    <w:rsid w:val="004A4B2F"/>
    <w:rsid w:val="004A6402"/>
    <w:rsid w:val="004A6612"/>
    <w:rsid w:val="004B163B"/>
    <w:rsid w:val="004B353E"/>
    <w:rsid w:val="004B36DE"/>
    <w:rsid w:val="004B4AF8"/>
    <w:rsid w:val="004D30A3"/>
    <w:rsid w:val="004D5042"/>
    <w:rsid w:val="004D5578"/>
    <w:rsid w:val="004F02EC"/>
    <w:rsid w:val="004F6559"/>
    <w:rsid w:val="005039C9"/>
    <w:rsid w:val="005055D2"/>
    <w:rsid w:val="005073C3"/>
    <w:rsid w:val="00522BF5"/>
    <w:rsid w:val="00524324"/>
    <w:rsid w:val="0054166F"/>
    <w:rsid w:val="00554F01"/>
    <w:rsid w:val="00555BD4"/>
    <w:rsid w:val="005569E4"/>
    <w:rsid w:val="00556DDC"/>
    <w:rsid w:val="00567C56"/>
    <w:rsid w:val="00580198"/>
    <w:rsid w:val="0058023F"/>
    <w:rsid w:val="0058119A"/>
    <w:rsid w:val="00585245"/>
    <w:rsid w:val="00586FE0"/>
    <w:rsid w:val="00594AC8"/>
    <w:rsid w:val="00594DEC"/>
    <w:rsid w:val="005A34EB"/>
    <w:rsid w:val="005A67B2"/>
    <w:rsid w:val="005B0B4A"/>
    <w:rsid w:val="005B5231"/>
    <w:rsid w:val="005C04A6"/>
    <w:rsid w:val="005C23AC"/>
    <w:rsid w:val="005C776E"/>
    <w:rsid w:val="005D5FBF"/>
    <w:rsid w:val="005D6B40"/>
    <w:rsid w:val="005E2533"/>
    <w:rsid w:val="005F1D0C"/>
    <w:rsid w:val="005F1F0E"/>
    <w:rsid w:val="005F5E80"/>
    <w:rsid w:val="005F6987"/>
    <w:rsid w:val="00602E3D"/>
    <w:rsid w:val="00603E31"/>
    <w:rsid w:val="006046AC"/>
    <w:rsid w:val="00605459"/>
    <w:rsid w:val="00607B02"/>
    <w:rsid w:val="006148A6"/>
    <w:rsid w:val="00614D56"/>
    <w:rsid w:val="006344B9"/>
    <w:rsid w:val="00644025"/>
    <w:rsid w:val="006448DD"/>
    <w:rsid w:val="00647134"/>
    <w:rsid w:val="00652B75"/>
    <w:rsid w:val="006832E1"/>
    <w:rsid w:val="0069015C"/>
    <w:rsid w:val="006945FF"/>
    <w:rsid w:val="006A07B6"/>
    <w:rsid w:val="006B32EC"/>
    <w:rsid w:val="006D50A8"/>
    <w:rsid w:val="006D68E1"/>
    <w:rsid w:val="006E14F9"/>
    <w:rsid w:val="006F4354"/>
    <w:rsid w:val="006F4E30"/>
    <w:rsid w:val="006F638F"/>
    <w:rsid w:val="007238C9"/>
    <w:rsid w:val="007337C2"/>
    <w:rsid w:val="007353A5"/>
    <w:rsid w:val="00735A17"/>
    <w:rsid w:val="007400AE"/>
    <w:rsid w:val="007427ED"/>
    <w:rsid w:val="0074629D"/>
    <w:rsid w:val="007528B8"/>
    <w:rsid w:val="00753824"/>
    <w:rsid w:val="00756CA4"/>
    <w:rsid w:val="007672ED"/>
    <w:rsid w:val="00776A83"/>
    <w:rsid w:val="007911A5"/>
    <w:rsid w:val="007A0603"/>
    <w:rsid w:val="007B67FE"/>
    <w:rsid w:val="007D19EB"/>
    <w:rsid w:val="007D1D79"/>
    <w:rsid w:val="007E486A"/>
    <w:rsid w:val="007E7359"/>
    <w:rsid w:val="007F55A2"/>
    <w:rsid w:val="008109E1"/>
    <w:rsid w:val="0081630F"/>
    <w:rsid w:val="00820B01"/>
    <w:rsid w:val="00827595"/>
    <w:rsid w:val="0083171C"/>
    <w:rsid w:val="00833938"/>
    <w:rsid w:val="0083609A"/>
    <w:rsid w:val="00862024"/>
    <w:rsid w:val="00865D63"/>
    <w:rsid w:val="0088596B"/>
    <w:rsid w:val="0089148D"/>
    <w:rsid w:val="00892CC0"/>
    <w:rsid w:val="00894EAC"/>
    <w:rsid w:val="008A3F42"/>
    <w:rsid w:val="008A42E1"/>
    <w:rsid w:val="008A7478"/>
    <w:rsid w:val="008B0781"/>
    <w:rsid w:val="008B52AA"/>
    <w:rsid w:val="008C60D2"/>
    <w:rsid w:val="008D73F7"/>
    <w:rsid w:val="008E0525"/>
    <w:rsid w:val="008E42FD"/>
    <w:rsid w:val="009109F5"/>
    <w:rsid w:val="00915207"/>
    <w:rsid w:val="00917FDF"/>
    <w:rsid w:val="00923871"/>
    <w:rsid w:val="00923B25"/>
    <w:rsid w:val="00926A20"/>
    <w:rsid w:val="00944773"/>
    <w:rsid w:val="00947B43"/>
    <w:rsid w:val="00953E81"/>
    <w:rsid w:val="00956875"/>
    <w:rsid w:val="00960CAE"/>
    <w:rsid w:val="00962564"/>
    <w:rsid w:val="00966DE2"/>
    <w:rsid w:val="009677F1"/>
    <w:rsid w:val="00971AC7"/>
    <w:rsid w:val="00980A71"/>
    <w:rsid w:val="00980B39"/>
    <w:rsid w:val="00981D4A"/>
    <w:rsid w:val="00985B61"/>
    <w:rsid w:val="009942AE"/>
    <w:rsid w:val="00995AB9"/>
    <w:rsid w:val="009A3B3D"/>
    <w:rsid w:val="009A4E45"/>
    <w:rsid w:val="009B00F8"/>
    <w:rsid w:val="009B0583"/>
    <w:rsid w:val="009B4097"/>
    <w:rsid w:val="009C6FFF"/>
    <w:rsid w:val="009C7E1B"/>
    <w:rsid w:val="009D1F85"/>
    <w:rsid w:val="009D35BA"/>
    <w:rsid w:val="009E53A9"/>
    <w:rsid w:val="009E7389"/>
    <w:rsid w:val="009F3E48"/>
    <w:rsid w:val="009F6B28"/>
    <w:rsid w:val="009F6DEB"/>
    <w:rsid w:val="009F7EE9"/>
    <w:rsid w:val="00A00D25"/>
    <w:rsid w:val="00A017B0"/>
    <w:rsid w:val="00A02136"/>
    <w:rsid w:val="00A029F8"/>
    <w:rsid w:val="00A02F10"/>
    <w:rsid w:val="00A03172"/>
    <w:rsid w:val="00A04E10"/>
    <w:rsid w:val="00A05004"/>
    <w:rsid w:val="00A07008"/>
    <w:rsid w:val="00A11A93"/>
    <w:rsid w:val="00A20AC2"/>
    <w:rsid w:val="00A25455"/>
    <w:rsid w:val="00A31393"/>
    <w:rsid w:val="00A32E47"/>
    <w:rsid w:val="00A34B6F"/>
    <w:rsid w:val="00A449AF"/>
    <w:rsid w:val="00A47F51"/>
    <w:rsid w:val="00A50524"/>
    <w:rsid w:val="00A50796"/>
    <w:rsid w:val="00A52420"/>
    <w:rsid w:val="00A570AB"/>
    <w:rsid w:val="00A617EB"/>
    <w:rsid w:val="00A63ED6"/>
    <w:rsid w:val="00A76733"/>
    <w:rsid w:val="00A76AA0"/>
    <w:rsid w:val="00A773B9"/>
    <w:rsid w:val="00A8471F"/>
    <w:rsid w:val="00A925FA"/>
    <w:rsid w:val="00A9605C"/>
    <w:rsid w:val="00AA680E"/>
    <w:rsid w:val="00AA6CF0"/>
    <w:rsid w:val="00AB0F54"/>
    <w:rsid w:val="00AC32F0"/>
    <w:rsid w:val="00AC5410"/>
    <w:rsid w:val="00AC5538"/>
    <w:rsid w:val="00AC6927"/>
    <w:rsid w:val="00AD6E8C"/>
    <w:rsid w:val="00AD733A"/>
    <w:rsid w:val="00AF508D"/>
    <w:rsid w:val="00B044F7"/>
    <w:rsid w:val="00B07D90"/>
    <w:rsid w:val="00B123F7"/>
    <w:rsid w:val="00B1603F"/>
    <w:rsid w:val="00B16605"/>
    <w:rsid w:val="00B3299B"/>
    <w:rsid w:val="00B56F4B"/>
    <w:rsid w:val="00B57409"/>
    <w:rsid w:val="00B66215"/>
    <w:rsid w:val="00B70D67"/>
    <w:rsid w:val="00B80223"/>
    <w:rsid w:val="00B87638"/>
    <w:rsid w:val="00B90240"/>
    <w:rsid w:val="00BA1D8F"/>
    <w:rsid w:val="00BA52EE"/>
    <w:rsid w:val="00BA5B98"/>
    <w:rsid w:val="00BA6F3A"/>
    <w:rsid w:val="00BB554E"/>
    <w:rsid w:val="00BB7E1C"/>
    <w:rsid w:val="00BC043B"/>
    <w:rsid w:val="00BC78B9"/>
    <w:rsid w:val="00BE501D"/>
    <w:rsid w:val="00BE6DDF"/>
    <w:rsid w:val="00BE765A"/>
    <w:rsid w:val="00BE7ADA"/>
    <w:rsid w:val="00BF0EF4"/>
    <w:rsid w:val="00C04A47"/>
    <w:rsid w:val="00C13063"/>
    <w:rsid w:val="00C14F81"/>
    <w:rsid w:val="00C318B6"/>
    <w:rsid w:val="00C36248"/>
    <w:rsid w:val="00C37733"/>
    <w:rsid w:val="00C40382"/>
    <w:rsid w:val="00C46882"/>
    <w:rsid w:val="00C64240"/>
    <w:rsid w:val="00C721B9"/>
    <w:rsid w:val="00C73FE3"/>
    <w:rsid w:val="00C74F76"/>
    <w:rsid w:val="00C76B7F"/>
    <w:rsid w:val="00C844E5"/>
    <w:rsid w:val="00C86C91"/>
    <w:rsid w:val="00C93190"/>
    <w:rsid w:val="00C95E63"/>
    <w:rsid w:val="00C9629C"/>
    <w:rsid w:val="00CA2607"/>
    <w:rsid w:val="00CB0DD6"/>
    <w:rsid w:val="00CB2113"/>
    <w:rsid w:val="00CB45EA"/>
    <w:rsid w:val="00CC56B2"/>
    <w:rsid w:val="00CD6A04"/>
    <w:rsid w:val="00CD6A95"/>
    <w:rsid w:val="00CE3547"/>
    <w:rsid w:val="00CF4497"/>
    <w:rsid w:val="00D0060F"/>
    <w:rsid w:val="00D043D2"/>
    <w:rsid w:val="00D04415"/>
    <w:rsid w:val="00D07BCF"/>
    <w:rsid w:val="00D13210"/>
    <w:rsid w:val="00D230CB"/>
    <w:rsid w:val="00D27706"/>
    <w:rsid w:val="00D36934"/>
    <w:rsid w:val="00D37F93"/>
    <w:rsid w:val="00D42464"/>
    <w:rsid w:val="00D42910"/>
    <w:rsid w:val="00D431F9"/>
    <w:rsid w:val="00D46D1D"/>
    <w:rsid w:val="00D5683C"/>
    <w:rsid w:val="00D63A88"/>
    <w:rsid w:val="00D642C5"/>
    <w:rsid w:val="00D75C76"/>
    <w:rsid w:val="00D80313"/>
    <w:rsid w:val="00D8184F"/>
    <w:rsid w:val="00D8547B"/>
    <w:rsid w:val="00D920A6"/>
    <w:rsid w:val="00D96892"/>
    <w:rsid w:val="00DA4113"/>
    <w:rsid w:val="00DA6F84"/>
    <w:rsid w:val="00DB4F70"/>
    <w:rsid w:val="00DC2550"/>
    <w:rsid w:val="00DC72BE"/>
    <w:rsid w:val="00DE22CC"/>
    <w:rsid w:val="00DF088D"/>
    <w:rsid w:val="00DF668D"/>
    <w:rsid w:val="00E008F9"/>
    <w:rsid w:val="00E019F5"/>
    <w:rsid w:val="00E1541A"/>
    <w:rsid w:val="00E213C8"/>
    <w:rsid w:val="00E2622C"/>
    <w:rsid w:val="00E31D60"/>
    <w:rsid w:val="00E34CAC"/>
    <w:rsid w:val="00E4152E"/>
    <w:rsid w:val="00E52215"/>
    <w:rsid w:val="00E54348"/>
    <w:rsid w:val="00E61003"/>
    <w:rsid w:val="00E821EF"/>
    <w:rsid w:val="00E82408"/>
    <w:rsid w:val="00E83354"/>
    <w:rsid w:val="00E8397B"/>
    <w:rsid w:val="00E93D1A"/>
    <w:rsid w:val="00E94396"/>
    <w:rsid w:val="00EA2DD8"/>
    <w:rsid w:val="00EA5D5A"/>
    <w:rsid w:val="00EA7F9F"/>
    <w:rsid w:val="00EB2627"/>
    <w:rsid w:val="00EC295A"/>
    <w:rsid w:val="00EC2B41"/>
    <w:rsid w:val="00EC36F3"/>
    <w:rsid w:val="00EF4096"/>
    <w:rsid w:val="00F026A5"/>
    <w:rsid w:val="00F172CC"/>
    <w:rsid w:val="00F20F89"/>
    <w:rsid w:val="00F215B3"/>
    <w:rsid w:val="00F327ED"/>
    <w:rsid w:val="00F357F0"/>
    <w:rsid w:val="00F365FE"/>
    <w:rsid w:val="00F36B94"/>
    <w:rsid w:val="00F37124"/>
    <w:rsid w:val="00F4046B"/>
    <w:rsid w:val="00F430DD"/>
    <w:rsid w:val="00F44A22"/>
    <w:rsid w:val="00F50A21"/>
    <w:rsid w:val="00F51062"/>
    <w:rsid w:val="00F62494"/>
    <w:rsid w:val="00F66489"/>
    <w:rsid w:val="00F71026"/>
    <w:rsid w:val="00F74AAB"/>
    <w:rsid w:val="00F74D2D"/>
    <w:rsid w:val="00F81FF2"/>
    <w:rsid w:val="00F91B36"/>
    <w:rsid w:val="00F951C4"/>
    <w:rsid w:val="00F96BF3"/>
    <w:rsid w:val="00FB083E"/>
    <w:rsid w:val="00FB6B5C"/>
    <w:rsid w:val="00FC1547"/>
    <w:rsid w:val="00FC4FF8"/>
    <w:rsid w:val="00FC7429"/>
    <w:rsid w:val="00FD26BA"/>
    <w:rsid w:val="00FD2CB8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03A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C"/>
  </w:style>
  <w:style w:type="paragraph" w:styleId="Footer">
    <w:name w:val="footer"/>
    <w:basedOn w:val="Normal"/>
    <w:link w:val="Foot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C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0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2318"/>
    <w:rPr>
      <w:color w:val="800080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1D1162"/>
    <w:pPr>
      <w:widowControl w:val="0"/>
      <w:autoSpaceDE w:val="0"/>
      <w:autoSpaceDN w:val="0"/>
      <w:adjustRightInd w:val="0"/>
      <w:spacing w:after="0" w:line="181" w:lineRule="atLeast"/>
    </w:pPr>
    <w:rPr>
      <w:rFonts w:ascii="Frutiger 45 Light" w:hAnsi="Frutiger 45 Light" w:cs="Times New Roman"/>
      <w:sz w:val="24"/>
      <w:szCs w:val="24"/>
      <w:lang w:val="en-US"/>
    </w:rPr>
  </w:style>
  <w:style w:type="paragraph" w:customStyle="1" w:styleId="Default">
    <w:name w:val="Default"/>
    <w:rsid w:val="001D1162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C"/>
  </w:style>
  <w:style w:type="paragraph" w:styleId="Footer">
    <w:name w:val="footer"/>
    <w:basedOn w:val="Normal"/>
    <w:link w:val="Foot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C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0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2318"/>
    <w:rPr>
      <w:color w:val="800080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1D1162"/>
    <w:pPr>
      <w:widowControl w:val="0"/>
      <w:autoSpaceDE w:val="0"/>
      <w:autoSpaceDN w:val="0"/>
      <w:adjustRightInd w:val="0"/>
      <w:spacing w:after="0" w:line="181" w:lineRule="atLeast"/>
    </w:pPr>
    <w:rPr>
      <w:rFonts w:ascii="Frutiger 45 Light" w:hAnsi="Frutiger 45 Light" w:cs="Times New Roman"/>
      <w:sz w:val="24"/>
      <w:szCs w:val="24"/>
      <w:lang w:val="en-US"/>
    </w:rPr>
  </w:style>
  <w:style w:type="paragraph" w:customStyle="1" w:styleId="Default">
    <w:name w:val="Default"/>
    <w:rsid w:val="001D1162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mberley@sqmresearch.com.a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qmresearch.com.au" TargetMode="External"/><Relationship Id="rId10" Type="http://schemas.openxmlformats.org/officeDocument/2006/relationships/hyperlink" Target="mailto:Louis@sqmresearc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Nicki Bourlioufas</cp:lastModifiedBy>
  <cp:revision>2</cp:revision>
  <cp:lastPrinted>2016-11-01T00:26:00Z</cp:lastPrinted>
  <dcterms:created xsi:type="dcterms:W3CDTF">2016-11-01T22:56:00Z</dcterms:created>
  <dcterms:modified xsi:type="dcterms:W3CDTF">2016-11-01T22:56:00Z</dcterms:modified>
  <cp:contentStatus/>
</cp:coreProperties>
</file>